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4B5A3D" w:rsidRDefault="009413BC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4B5A3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4B5A3D" w:rsidRDefault="009413BC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4B5A3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4B5A3D" w:rsidRDefault="009413BC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4B5A3D" w:rsidRDefault="009413BC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4B5A3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1D07EE" w:rsidRPr="004B5A3D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UNIVERSIDAD DEL MAR.</w:t>
      </w:r>
    </w:p>
    <w:p w:rsidR="009413BC" w:rsidRPr="004B5A3D" w:rsidRDefault="009413BC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4B5A3D" w:rsidRDefault="009413BC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4B5A3D" w:rsidRPr="004B5A3D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4B5A3D" w:rsidRDefault="009413BC" w:rsidP="0020181E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B5A3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B5A3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4B5A3D" w:rsidRPr="004B5A3D" w:rsidTr="00E60E9D">
        <w:tc>
          <w:tcPr>
            <w:tcW w:w="567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B5A3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4B5A3D" w:rsidRPr="004B5A3D" w:rsidTr="00E60E9D">
        <w:tc>
          <w:tcPr>
            <w:tcW w:w="567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B5A3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4B5A3D" w:rsidRPr="004B5A3D" w:rsidTr="00E60E9D">
        <w:tc>
          <w:tcPr>
            <w:tcW w:w="567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B5A3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4B5A3D" w:rsidRPr="004B5A3D" w:rsidTr="00E60E9D">
        <w:tc>
          <w:tcPr>
            <w:tcW w:w="567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B5A3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4B5A3D" w:rsidTr="00E60E9D">
        <w:tc>
          <w:tcPr>
            <w:tcW w:w="567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4B5A3D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4B5A3D" w:rsidRDefault="009413BC" w:rsidP="0020181E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4B5A3D" w:rsidRDefault="009413BC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4B5A3D" w:rsidRDefault="009413BC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4B5A3D" w:rsidRDefault="000F7861" w:rsidP="0020181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683"/>
        <w:gridCol w:w="1275"/>
        <w:gridCol w:w="1701"/>
        <w:gridCol w:w="1275"/>
      </w:tblGrid>
      <w:tr w:rsidR="004B5A3D" w:rsidRPr="004B5A3D" w:rsidTr="008107A2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B5A3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B5A3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B5A3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B5A3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B5A3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B5A3D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B5A3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4B5A3D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4B5A3D" w:rsidRPr="004B5A3D" w:rsidTr="004B5A3D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4B5A3D" w:rsidRDefault="00961808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4B5A3D" w:rsidRDefault="009413BC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4B5A3D" w:rsidRDefault="00961808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</w:t>
            </w:r>
            <w:r w:rsidR="002A64B6"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Recursos Humanos</w:t>
            </w:r>
            <w:r w:rsidR="009D1977"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y Departamento jurídico.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4B5A3D" w:rsidRDefault="009D1977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referente al marco normativo aplicable a la Universidad del Mar, se encuentra cargada en la VUAI.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4B5A3D" w:rsidRDefault="005100E9" w:rsidP="004B5A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 Recursos 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El organigrama de la Universidad del Mar está cargado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Las facultades de cada área, están capturadas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referente al Programa Operativo Anual que debe ser publicada en la VUAI.</w:t>
            </w: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Vice-Rectoría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Es Vice-rectoría Administrativa quien define metas de las áreas relacionadas con la fracción.</w:t>
            </w: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Vice-rectoría Académica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Plasmar indicadores relacionados con el fin de la Institución que es impartir justicia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Directorio se tiene actualizado en la VUAI</w:t>
            </w: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Documento enviado a la Secretaría de Contraloría, emitido por el Departamento de Recursos Humanos, la tenemos que publicar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Reporte emitido por VIATIC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Documento que enliste el número de plazas de base y confianza, especificando las vacantes por nivel de puesto.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Auditoria Interna </w:t>
            </w: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Hasta el momento no se tiene la manifestación de ningún servidor público para hacer pública su declaración patrimonial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Unidad de enlace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Ya se tiene cargada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Vice-rectoría Académica, Vice-rectoría de Administración y Departamento de Recursos Humanos.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El procedimiento de admisión está establecido en la normatividad universitaria.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6"/>
                <w:szCs w:val="16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11 de la Ley Presupuesto y Responsabilidad Hacendaria del Estado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Reglamento Interior de trabajo de la Universidad y los machotes de los contratos que actualmente se tienen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Currículums de los servidores públicos de acuerdo al organigrama (extracto del Manual de Organización)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Consejo académico, Vice-rectoría Académica y Vice-Rectoría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Servicios Escolares y Coordinación de Promoción al Desarrollo.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 y Coordinación de Promoción al Desarrollo.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Seguir actualizando en la VUAI.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POA -07 emitido del SINPRES actualizarlo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La información relativa a esta fracción no corresponde a este sujeto obligado, la Secretaría de Finanzas del Gobierno del Estado de Oaxaca es el Responsable de Proporcionar la Información de oficio relativa a la deuda Estatal.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Artículos 3 y 5 de la Ley de deuda Pública del Gobierno del Estado de Oaxaca.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 y 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Información que detalla los gastos ejecutados relativos a promoción de la Universidad.</w:t>
            </w: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Auditoría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Actualizar porque ya está cargado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Universidad del mar no dictamina sus estados financieros en virtud que no se encuadra en los supuestos que </w:t>
            </w: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establece el código Fiscal de la Federación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Articulo 32 A del Código Fiscal de la Federación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Vice-Rectoría de administración, Comité de Adquisiciones y Comité de Obras Públicas.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Consejo Académico y Vice-Rectoría de administración.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Comodato de cafetería, Actualizar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Vice-Rectoría de administración, Comité de Obras y Comité de Compras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Actualizar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 y/o departamentos de la UMAR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Actualizar en la VUAI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Todos los Departamentos de la UMAR.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Estadísticas que genere un depto. Conforme a sus facultades y sean enviados a un ente que lo requiera.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Avances Programáticos, o presupuestales,  </w:t>
            </w: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Balanza general y Estados financieros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4B5A3D" w:rsidRPr="004B5A3D" w:rsidTr="004B5A3D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Padrón de Proveedores.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Materiales, Coordinación de Promoción al Desarrollo, Vice-Rectoría de administración y Vice-Rectoría Académica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Poner en PDF la versión publica del convenio firmado de acuerdo a la fracción XXVII.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Logística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Inventario emitido por SICIPO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Vice-Rectoría Administrativa, Vice-Rectoría Académica y </w:t>
            </w:r>
            <w:proofErr w:type="spellStart"/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Juridico</w:t>
            </w:r>
            <w:proofErr w:type="spellEnd"/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Actualmente no se han tenido recomendaciones de parte de la CNDH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Área jurídica o Vice-Rectoría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Formato 36 del anexo I de las Obligaciones de Transparencia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6"/>
                <w:szCs w:val="16"/>
                <w:lang w:eastAsia="es-MX"/>
              </w:rPr>
              <w:t>TODAS LAS ÁREAS Y/O DEPARTAMENTOS DE LA UNIVERSIDAD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el artículo 25 apartado C fracción IV de la Constitución Política del Estado Libre y Soberano de Oaxaca.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Vice-Rectoría Académica y Coordinación de Promoción del Desarrollo.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Corresponde al eje de promoción al desarrollo ya que tiene la finalidad de ofrecer asesorías, promover proyectos productivos, talleres, conferencias, etc.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Vocal Ejecutivo del Comité de Control Interno de la UMAR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Actas e versión publica de las sesiones del Subcomité de la Universidad del Mar.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Actualmente no se han realizado y aplicado encuestas a programas financiados con Recurso Federal.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Vice-Rectoría de Administración y Vice-Rectoría Académica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investigaciones realizadas por los  PTC, ya que si tenemos asignado RecursoPúblico para el programa de investigación en el POA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Humanos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 parcialmente ya que los montos que reciben son información personal que tiene el IMSS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Todos los ingresos de recursos que obtenga la UMAR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artículos 2 fracción XX 76 de la Ley Estatal de </w:t>
            </w: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4B5A3D" w:rsidRPr="004B5A3D" w:rsidTr="004B5A3D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CADIDO e inventario de Archivo de Trámite </w:t>
            </w:r>
          </w:p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Actas de sesiones del H. Consejo Académico, solo las que no sean reservadas.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4B5A3D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Somos una Institución de educación Superior, no la administración de justicias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Artículos 4 y 5 del Decreto de Creación de la UMAR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B5A3D" w:rsidRPr="004B5A3D" w:rsidTr="004B5A3D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4B5A3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Todas las áreas y departamentos de la 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E9" w:rsidRPr="004B5A3D" w:rsidRDefault="005100E9" w:rsidP="0020181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Aquella información que no forme parte de las fracciones anteriores pero que sea de carácter y de interés público.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E9" w:rsidRPr="004B5A3D" w:rsidRDefault="005100E9" w:rsidP="004B5A3D">
            <w:pPr>
              <w:jc w:val="center"/>
            </w:pPr>
            <w:r w:rsidRPr="004B5A3D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4B5A3D" w:rsidRDefault="004B5A3D" w:rsidP="004B5A3D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4B5A3D" w:rsidRDefault="004B5A3D" w:rsidP="004B5A3D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4B5A3D" w:rsidRDefault="004B5A3D" w:rsidP="004B5A3D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4B5A3D" w:rsidRDefault="004B5A3D" w:rsidP="004B5A3D">
      <w:pPr>
        <w:jc w:val="center"/>
      </w:pPr>
    </w:p>
    <w:p w:rsidR="004E4E3E" w:rsidRPr="004B5A3D" w:rsidRDefault="004B5A3D" w:rsidP="004B5A3D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  <w:bookmarkStart w:id="1" w:name="_GoBack"/>
      <w:bookmarkEnd w:id="1"/>
    </w:p>
    <w:sectPr w:rsidR="004E4E3E" w:rsidRPr="004B5A3D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150A7"/>
    <w:rsid w:val="00026680"/>
    <w:rsid w:val="00040E3E"/>
    <w:rsid w:val="000475C1"/>
    <w:rsid w:val="00051717"/>
    <w:rsid w:val="00083E41"/>
    <w:rsid w:val="000E0289"/>
    <w:rsid w:val="000F7861"/>
    <w:rsid w:val="001217A8"/>
    <w:rsid w:val="00126D56"/>
    <w:rsid w:val="001A135F"/>
    <w:rsid w:val="001B1A08"/>
    <w:rsid w:val="001D07EE"/>
    <w:rsid w:val="001D1891"/>
    <w:rsid w:val="001E653E"/>
    <w:rsid w:val="001F012D"/>
    <w:rsid w:val="001F37E9"/>
    <w:rsid w:val="0020181E"/>
    <w:rsid w:val="00243258"/>
    <w:rsid w:val="00251753"/>
    <w:rsid w:val="002651B0"/>
    <w:rsid w:val="00290C56"/>
    <w:rsid w:val="002A64B6"/>
    <w:rsid w:val="002B25E4"/>
    <w:rsid w:val="002D1B6E"/>
    <w:rsid w:val="002E1807"/>
    <w:rsid w:val="002F34FF"/>
    <w:rsid w:val="002F6D4B"/>
    <w:rsid w:val="00322166"/>
    <w:rsid w:val="00327DF4"/>
    <w:rsid w:val="00351FC7"/>
    <w:rsid w:val="0035573C"/>
    <w:rsid w:val="003909AD"/>
    <w:rsid w:val="003C3B13"/>
    <w:rsid w:val="003D1DA4"/>
    <w:rsid w:val="003F1287"/>
    <w:rsid w:val="0040663A"/>
    <w:rsid w:val="004358AE"/>
    <w:rsid w:val="0043671B"/>
    <w:rsid w:val="004510ED"/>
    <w:rsid w:val="00456401"/>
    <w:rsid w:val="00483C8F"/>
    <w:rsid w:val="00496194"/>
    <w:rsid w:val="004B5A3D"/>
    <w:rsid w:val="004E4E3E"/>
    <w:rsid w:val="005100E9"/>
    <w:rsid w:val="00510308"/>
    <w:rsid w:val="00527B2E"/>
    <w:rsid w:val="00550FA9"/>
    <w:rsid w:val="00565860"/>
    <w:rsid w:val="00570A5B"/>
    <w:rsid w:val="00586D04"/>
    <w:rsid w:val="005B6D4F"/>
    <w:rsid w:val="00635C32"/>
    <w:rsid w:val="006571CF"/>
    <w:rsid w:val="00657231"/>
    <w:rsid w:val="00680824"/>
    <w:rsid w:val="006939A1"/>
    <w:rsid w:val="006B0EFB"/>
    <w:rsid w:val="006E3332"/>
    <w:rsid w:val="006E6083"/>
    <w:rsid w:val="006F0EEC"/>
    <w:rsid w:val="00714080"/>
    <w:rsid w:val="00770D90"/>
    <w:rsid w:val="007820E8"/>
    <w:rsid w:val="007F2FDD"/>
    <w:rsid w:val="008107A2"/>
    <w:rsid w:val="00830E59"/>
    <w:rsid w:val="008375A5"/>
    <w:rsid w:val="0086030A"/>
    <w:rsid w:val="00865158"/>
    <w:rsid w:val="008E74A0"/>
    <w:rsid w:val="00915B36"/>
    <w:rsid w:val="00934013"/>
    <w:rsid w:val="00937137"/>
    <w:rsid w:val="009413BC"/>
    <w:rsid w:val="00956C00"/>
    <w:rsid w:val="00961808"/>
    <w:rsid w:val="009C0ABF"/>
    <w:rsid w:val="009C5F9E"/>
    <w:rsid w:val="009D1977"/>
    <w:rsid w:val="00A04428"/>
    <w:rsid w:val="00A56A70"/>
    <w:rsid w:val="00A70A50"/>
    <w:rsid w:val="00AA0D16"/>
    <w:rsid w:val="00AA679F"/>
    <w:rsid w:val="00AC71D2"/>
    <w:rsid w:val="00AE2893"/>
    <w:rsid w:val="00AF1783"/>
    <w:rsid w:val="00B35542"/>
    <w:rsid w:val="00B4002B"/>
    <w:rsid w:val="00B62906"/>
    <w:rsid w:val="00B81CBB"/>
    <w:rsid w:val="00BB0A9C"/>
    <w:rsid w:val="00BB347E"/>
    <w:rsid w:val="00BD0700"/>
    <w:rsid w:val="00C16B95"/>
    <w:rsid w:val="00CB1EB1"/>
    <w:rsid w:val="00CB3880"/>
    <w:rsid w:val="00CD06D0"/>
    <w:rsid w:val="00D46632"/>
    <w:rsid w:val="00D517FF"/>
    <w:rsid w:val="00DE2A64"/>
    <w:rsid w:val="00DF2BB3"/>
    <w:rsid w:val="00E04C5C"/>
    <w:rsid w:val="00E20E06"/>
    <w:rsid w:val="00E70998"/>
    <w:rsid w:val="00E755AF"/>
    <w:rsid w:val="00E774C4"/>
    <w:rsid w:val="00E8650B"/>
    <w:rsid w:val="00EE73C5"/>
    <w:rsid w:val="00EF1F0E"/>
    <w:rsid w:val="00F044CB"/>
    <w:rsid w:val="00F76BDA"/>
    <w:rsid w:val="00FC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4F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4B5A3D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2668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13</cp:revision>
  <cp:lastPrinted>2017-01-18T00:21:00Z</cp:lastPrinted>
  <dcterms:created xsi:type="dcterms:W3CDTF">2016-08-12T21:19:00Z</dcterms:created>
  <dcterms:modified xsi:type="dcterms:W3CDTF">2017-01-18T00:21:00Z</dcterms:modified>
</cp:coreProperties>
</file>